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F06" w:rsidRDefault="00BB1C41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211-НҚ от 09.06.2023</w:t>
      </w:r>
    </w:p>
    <w:p w:rsidR="009C49F5" w:rsidRPr="009C49F5" w:rsidRDefault="009C49F5" w:rsidP="009C49F5">
      <w:pPr>
        <w:spacing w:after="0" w:line="240" w:lineRule="auto"/>
        <w:ind w:firstLine="709"/>
        <w:jc w:val="right"/>
        <w:rPr>
          <w:rFonts w:ascii="Times New Roman" w:eastAsia="Batang" w:hAnsi="Times New Roman" w:cs="Times New Roman"/>
          <w:i/>
          <w:sz w:val="28"/>
          <w:szCs w:val="28"/>
        </w:rPr>
      </w:pPr>
      <w:r w:rsidRPr="009C49F5">
        <w:rPr>
          <w:rFonts w:ascii="Times New Roman" w:eastAsia="Batang" w:hAnsi="Times New Roman" w:cs="Times New Roman"/>
          <w:i/>
          <w:sz w:val="28"/>
          <w:szCs w:val="28"/>
        </w:rPr>
        <w:t xml:space="preserve">Приложение </w:t>
      </w:r>
    </w:p>
    <w:p w:rsidR="009C49F5" w:rsidRDefault="009C49F5" w:rsidP="009C49F5">
      <w:pPr>
        <w:spacing w:after="0" w:line="240" w:lineRule="auto"/>
        <w:ind w:firstLine="709"/>
        <w:jc w:val="right"/>
        <w:rPr>
          <w:rFonts w:ascii="Times New Roman" w:eastAsia="Batang" w:hAnsi="Times New Roman" w:cs="Times New Roman"/>
          <w:sz w:val="28"/>
          <w:szCs w:val="28"/>
        </w:rPr>
      </w:pP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«Масло льняное нерафинированное. Технические условия»;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«Масло сафлоровое. Технические условия»;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«Устройства защиты и управления газовых горелок и аппаратов. Частные требования. Часть 4. Системы контроля герметичности автоматических запорных клапанов»;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«Устройства защиты и управления газовых горелок и аппаратов. Частные требования. Часть 5. Газовые клапаны с ручным управлением»;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«Устройства защиты и управления газовых горелок и аппаратов. Частные требования. Часть 6. Термоэлектрические устройства контроля пламени»;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«Устройства защиты и управления газовых горелок и аппаратов. Частные требования. Часть 8. Многофункциональные устройства управления»;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«Устройства защиты и управления газовых горелок и аппаратов. Частные требования. Часть 9. Механические газовые терморегуляторы»;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«Устройства защиты и управления газовых горелок и аппаратов. Частные требования. Часть 10. Системы для автоматического отключения клапанов»;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«Устройства защиты и управления газовых горелок и аппаратов. Общие требования»;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«Телятина. Туши и отрубы. Требование при поставках и контроль качества»;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«Электрификация села. Системы с возобновляемыми источниками энергии и гибридные системы малой мощности. Часть 2. Требования к системам электрификации»;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«Рекомендации по малым системам возобновляемых источников энергии и смешанным системам для сельской электрификации. Часть 7-1. Генераторы. Фотоэлектрические генераторы»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«Рис. Технические условия»;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«Масло сливочное. Определение содержания влаги, сухих обезжиренных веществ и жира (стандартные методы). Часть 2. Определение содержания сухих обезжиренных веществ»;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«Масло сливочное. Определение содержания влаги, сухих обезжиренных веществ и жира. Часть 2. Определение содержания обезжиренных сухих веществ (контрольный метод)»;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«Завтраки сухие. Хлопья кукурузные и пшеничные. Общие технические условия»;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«Продукты пищевые. Определение содержания кальция, меди, железа, магния, марганца, фосфора, калия, натрия, серы и цинка с помощью оптической эмиссионной спектрометрии с индуктивно-связанной плазмой (ICP-OES)»;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lastRenderedPageBreak/>
        <w:t xml:space="preserve">ГОСТ «Машины для подрезки живой изгороди переносные с приводом. Требования безопасности»; 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«Безопасность оборудования. Элементы систем управления, связанные с безопасностью.  Часть 2. Валидация»;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«Безопасность машин. Антропометрические требования к конструкции рабочих мест на машинах»;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«Требования безопасности к платформам подъемным. Часть 2. Подъемные платформы, обслуживающие более двух фиксированных мест выгрузки здания, для подъема грузов с вертикальной скоростью не больше 0,15 м/с»;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для подачи и циркуляции лакокрасочных материалов под давлением. Требования безопасности»;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для обработки пищевых продуктов. Машины для очистки овощей от кожуры.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производства макаронных изделий. Прессы для приготовления макаронных изделий.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производства макаронных изделий. Спредер, машины для вытягивания и разрезания теста, конвейер для подачи и приспособление для упаковки макаронных изделий.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для обработки пищевых продуктов. Автоматические промышленные ломтерезки.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«Системы генерации энергии ветра. Часть 25-1. Связи для мониторинга и управления ветряными электростанциями. Общее описание принципов и моделей»;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«Ветрогенераторы. Часть 25-3. Связи для мониторинга и управления ветряными электростанциями. Модели обмена информацией»;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«Продукты из мяса птиц холодного и горячего копчения. Технические условия»;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«Консервы мясные из субпродуктов «Куырдак»;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«Консервы. Овощи тушеные. Технические условия»;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«Консервы. Салаты. Общие технические условия»;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«Продукция плодоовощная, плодово-ягодная и растительная. Методы санитарно-паразитологической экспертизы»;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«Материалы и изделия текстильные. Определение крутки нитей. Метод прямого подсчета»;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«Материалы и изделия текстильные. Ткани. Метод определения изменения размеров после коммерческого ухода при температуре, близкой к точке кипения»;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«Материалы и изделия текстильные. Определение устойчивости окраски. Часть D01. Метод определения устойчивости окраски к действию сухой чистки с применением перхлорэтиленового растворителя»;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lastRenderedPageBreak/>
        <w:t>ГОСТ «Материалы и изделия текстильные. Определение устойчивости окраски. Часть J03. Метод расчета цветовых различий»;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«Кожа. Определение устойчивости окраски. Устойчивость окраски к воде»;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«Кожа. Определение устойчивости окраски. Устойчивость окраски к трению при возвратно-поступательном движении»;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«Кожа. Выборочный контроль. Количество образцов для выборки большого объема»;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Машины тестомесильные.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Смесители планетарные.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Печи вращающиеся.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Тестовальцовочные машины.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Тестоформовочные машины.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Машины тестоделительные автоматические.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Шкафы для расстойки теста.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Машины с ленточными пилами. Требования по безопасности и гигиене»;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Мясорубки.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Машины для снятия и удаления кожи и пленок.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Наполнительные машины и вспомогательные механизмы.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для обработки пищевых продуктов. Центрифуги для приготовления пищевых масел и жиров.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 xml:space="preserve">ГОСТ «Машины и оборудование для пищевой промышленности. Центрифуги. Общие требования безопасности»; 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Машины для снятия и удаления кожи и пленок.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«Машины и оборудование для пищевой промышленности. Машины для нарезания продукта в форме кубиков. Требования безопасности и гигиены»;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lastRenderedPageBreak/>
        <w:t xml:space="preserve">ГОСТ «Машины и оборудование для пищевой промышленности. Посудомоечные машины с конвейером. Требования безопасности и гигиены» 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«Одежда спортивная. Общие технические условия»;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«Материалы текстильные. Определение устойчивости окраски. Часть В01 Метод определения устойчивости окраски к дневному свету»;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«Материалы и изделия текстильные. Определение устойчивости окраски Часть В03. Устойчивость окраски к атмосферным воздействиям: воздействие на открытом воздухе»;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 xml:space="preserve">ГОСТ «Кожа. Химическое определение содержания оксида хрома. Часть 1. Количественное определение титрованием»; 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 xml:space="preserve">ГОСТ «Покрытия текстильные напольные. Информация для потребителя» 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«Материалы текстильные. Покрытия напольные. Метод оценки изменения внешнего вида»;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«Материалы текстильные. Покрытия напольные. Метод определения устойчивости разрезной кромки к разрушению с применением модифицированного испытательного оборудования Веттерманна»;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«Обувь. Методы испытаний верха обуви, подкладки и вкладных стелек. Миграция красителя»;</w:t>
      </w:r>
    </w:p>
    <w:p w:rsidR="009C49F5" w:rsidRPr="009C49F5" w:rsidRDefault="009C49F5" w:rsidP="009C49F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C49F5">
        <w:rPr>
          <w:rFonts w:ascii="Times New Roman" w:eastAsia="Batang" w:hAnsi="Times New Roman" w:cs="Times New Roman"/>
          <w:sz w:val="28"/>
          <w:szCs w:val="28"/>
        </w:rPr>
        <w:t>ГОСТ «Кожа. Метод испытания устойчивости окраски к сухому и мокрому трению»;</w:t>
      </w:r>
    </w:p>
    <w:p w:rsidR="009C49F5" w:rsidRPr="009C49F5" w:rsidRDefault="00CB36C2" w:rsidP="00B155F0">
      <w:pPr>
        <w:spacing w:after="0" w:line="240" w:lineRule="auto"/>
        <w:ind w:firstLine="709"/>
        <w:jc w:val="both"/>
        <w:rPr>
          <w:lang w:val="kk-KZ"/>
        </w:rPr>
      </w:pPr>
      <w:r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66. </w:t>
      </w:r>
      <w:r w:rsidR="009C49F5" w:rsidRPr="009C49F5">
        <w:rPr>
          <w:rFonts w:ascii="Times New Roman" w:eastAsia="Batang" w:hAnsi="Times New Roman" w:cs="Times New Roman"/>
          <w:sz w:val="28"/>
          <w:szCs w:val="28"/>
          <w:lang w:eastAsia="ru-RU"/>
        </w:rPr>
        <w:t>ГОСТ «Кожа. Физические и механические испытания. Определение прочности шва на разрыв».</w:t>
      </w:r>
    </w:p>
    <w:p w:rsidR="00356DEA" w:rsidRDefault="00BB1C41">
      <w:pPr>
        <w:rPr>
          <w:lang w:val="en-US"/>
        </w:rPr>
      </w:pPr>
    </w:p>
    <w:p w:rsidR="001C4F06" w:rsidRDefault="00BB1C4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1C4F06" w:rsidRDefault="00BB1C41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09.06.2023 11:29 Еликбаев Куаныш Нурланович</w:t>
      </w:r>
    </w:p>
    <w:p w:rsidR="003E01A1" w:rsidRPr="000E0DB0" w:rsidRDefault="00BB1C41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Уникальное имя владельца: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ЕЛИКБАЕВ КУАНЫШ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Дата начала: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2023-01-30 17:14:30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Дата окончания: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2026-01-29 17:19:30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Серийный номер: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565999364361956870897059531274350126739449301679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Субъект: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OID.2.5.4.20="+77762094488", EMAILADDRESS=yelikbayev@mti.gov.kz, SURNAME=ЕЛИКБАЕВ, SERIALNUMBER=IIN880521350764, GIVENNAME=НУРЛАНОВИЧ, CN=ЕЛИКБАЕВ КУАНЫШ, OU=BIN190740017066, ST=Астана, O="Государс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твенное учреждение \"Министерство торговли и интеграции Республики Казахстан\"",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Издатель: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 w:rsidR="001C4F06" w:rsidRDefault="00BB1C41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4F06" w:rsidSect="00A776AF">
      <w:headerReference w:type="default" r:id="rId9"/>
      <w:footerReference w:type="default" r:id="rId10"/>
      <w:footerReference w:type="firs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41" w:rsidRDefault="00BB1C41" w:rsidP="00A776AF">
      <w:pPr>
        <w:spacing w:after="0" w:line="240" w:lineRule="auto"/>
      </w:pPr>
      <w:r>
        <w:separator/>
      </w:r>
    </w:p>
  </w:endnote>
  <w:endnote w:type="continuationSeparator" w:id="0">
    <w:p w:rsidR="00BB1C41" w:rsidRDefault="00BB1C41" w:rsidP="00A7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BB1C4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09.06.2023 16:13.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B1C4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BB1C4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09.06.2023 16:13. Копия электронного документа. Версия СЭД: Documentolog 7.16.3.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B1C4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41" w:rsidRDefault="00BB1C41" w:rsidP="00A776AF">
      <w:pPr>
        <w:spacing w:after="0" w:line="240" w:lineRule="auto"/>
      </w:pPr>
      <w:r>
        <w:separator/>
      </w:r>
    </w:p>
  </w:footnote>
  <w:footnote w:type="continuationSeparator" w:id="0">
    <w:p w:rsidR="00BB1C41" w:rsidRDefault="00BB1C41" w:rsidP="00A7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155145"/>
      <w:docPartObj>
        <w:docPartGallery w:val="Page Numbers (Top of Page)"/>
        <w:docPartUnique/>
      </w:docPartObj>
    </w:sdtPr>
    <w:sdtEndPr/>
    <w:sdtContent>
      <w:p w:rsidR="00A776AF" w:rsidRDefault="00E4074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0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76AF" w:rsidRDefault="00A776AF">
    <w:pPr>
      <w:pStyle w:val="a3"/>
    </w:pPr>
  </w:p>
  <w:p w:rsidR="003D52A9" w:rsidRDefault="00BB1C4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6715F"/>
    <w:multiLevelType w:val="hybridMultilevel"/>
    <w:tmpl w:val="56461C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9F5"/>
    <w:rsid w:val="0004180B"/>
    <w:rsid w:val="001C4F06"/>
    <w:rsid w:val="002D7695"/>
    <w:rsid w:val="00953418"/>
    <w:rsid w:val="009C49F5"/>
    <w:rsid w:val="00A46122"/>
    <w:rsid w:val="00A776AF"/>
    <w:rsid w:val="00B155F0"/>
    <w:rsid w:val="00B572DA"/>
    <w:rsid w:val="00BB1C41"/>
    <w:rsid w:val="00CB36C2"/>
    <w:rsid w:val="00E24064"/>
    <w:rsid w:val="00E40748"/>
    <w:rsid w:val="00F5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6AF"/>
  </w:style>
  <w:style w:type="paragraph" w:styleId="a5">
    <w:name w:val="footer"/>
    <w:basedOn w:val="a"/>
    <w:link w:val="a6"/>
    <w:uiPriority w:val="99"/>
    <w:semiHidden/>
    <w:unhideWhenUsed/>
    <w:rsid w:val="00A7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76AF"/>
  </w:style>
  <w:style w:type="paragraph" w:styleId="a7">
    <w:name w:val="List Paragraph"/>
    <w:basedOn w:val="a"/>
    <w:uiPriority w:val="34"/>
    <w:qFormat/>
    <w:rsid w:val="00CB36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6AF"/>
  </w:style>
  <w:style w:type="paragraph" w:styleId="a5">
    <w:name w:val="footer"/>
    <w:basedOn w:val="a"/>
    <w:link w:val="a6"/>
    <w:uiPriority w:val="99"/>
    <w:semiHidden/>
    <w:unhideWhenUsed/>
    <w:rsid w:val="00A7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76AF"/>
  </w:style>
  <w:style w:type="paragraph" w:styleId="a7">
    <w:name w:val="List Paragraph"/>
    <w:basedOn w:val="a"/>
    <w:uiPriority w:val="34"/>
    <w:qFormat/>
    <w:rsid w:val="00CB3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1269</Words>
  <Characters>7234</Characters>
  <Application>Microsoft Office Word</Application>
  <DocSecurity>8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Карлыгаш</dc:creator>
  <cp:lastModifiedBy>Bota Kulataeva</cp:lastModifiedBy>
  <cp:revision>2</cp:revision>
  <dcterms:created xsi:type="dcterms:W3CDTF">2023-06-09T10:13:00Z</dcterms:created>
  <dcterms:modified xsi:type="dcterms:W3CDTF">2023-06-09T10:13:00Z</dcterms:modified>
</cp:coreProperties>
</file>